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2EF" w:rsidRDefault="004C72EF" w:rsidP="004C72EF">
      <w:pPr>
        <w:jc w:val="center"/>
        <w:rPr>
          <w:rFonts w:ascii="Times New Roman" w:hAnsi="Times New Roman" w:cs="Times New Roman"/>
          <w:sz w:val="24"/>
          <w:szCs w:val="24"/>
        </w:rPr>
      </w:pPr>
      <w:bookmarkStart w:id="0" w:name="_GoBack"/>
      <w:bookmarkEnd w:id="0"/>
      <w:r w:rsidRPr="004C72EF">
        <w:rPr>
          <w:rFonts w:ascii="Times New Roman" w:hAnsi="Times New Roman" w:cs="Times New Roman"/>
          <w:b/>
          <w:sz w:val="24"/>
          <w:szCs w:val="24"/>
        </w:rPr>
        <w:t>ПОЯСНИТЕЛЬНАЯ ЗАПИСКА</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 Настоящая программа профессионального обучения для работы в качестве частных охранников «Программа профессиональной подготовки охранников» (далее – Программа) реализуется в соответствии с типовой программой, утвержденной Федеральной службой войск национальной гвардии Российской Федерации по согласованию с Министерством просвещения Российской Федерации.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b/>
          <w:i/>
          <w:sz w:val="24"/>
          <w:szCs w:val="24"/>
        </w:rPr>
        <w:t>Целью Программы</w:t>
      </w:r>
      <w:r w:rsidRPr="004C72EF">
        <w:rPr>
          <w:rFonts w:ascii="Times New Roman" w:hAnsi="Times New Roman" w:cs="Times New Roman"/>
          <w:sz w:val="24"/>
          <w:szCs w:val="24"/>
        </w:rPr>
        <w:t xml:space="preserve"> является приобретение профессиональной компетенции охранника, получение квалификационных разрядов по профессии рабочего без изменения уровня образования. Программа профессиональной подготовки охранников (далее - Программа) направлена на приобретение обучающимися знаний, умений, навыков и формирование профессиональной компетенции, необходимых для выполнения трудовых функций по профессии рабочего «Охранник», без изменения уровня образования. Освоение Программы является необходимым условием для получения гражданами правового статуса частного охранника.</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 К освоению Программы допускаются граждане Российской Федерации, достигшие 18-летнего возраста; годные по состоянию здоровья к работе в качестве частного охранника (в условиях, связанных с применением оружия и специальных средств); не имеющие судимость за преступления, совершенные умышленно.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Программа реализуется в трех вариантах, в зависимости от времени освоения (срока обучения) и присваиваемого квалификационного разряда (далее – разряд), определяемого с учетом исполнения частным охранником обязанностей, связанных с использованием оружия и специальных средств: - профессиональная подготовка охранников 6-го разряда (использование служебного, гражданского оружия и специальных средств) – 80 аудиторных часов; - профессиональная подготовка охранников 5-го разряда (использование гражданского оружия и специальных средств) – 60 аудиторных часов; - профессиональная подготовка охранников 4-го разряда (использование только специальных средств) – 40 аудиторных часов.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Обучение по Программе в заочной форме и в форме самообразования не допускается.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 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 При реализации Программы допускается изменение последовательности изучения тем учебных дисциплин при условии полного выполнения программы; 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 (реализация Программы в сетевой форме), как правило осуществляемая в части оказания первой помощи, специальной физической и огневой подготовки.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lastRenderedPageBreak/>
        <w:t xml:space="preserve">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№2487-1 «О частной детективной и охранной деятельности в Российской Федерации», постановление Правительства Российской Федерации от 28 октября 2013 г. № 966 «О лицензировании образовательной деятельности», приказ Федеральной службы войск национальной гвардии Российской Федерации № 396 от 30 ноября 2019 г. «Об утверждении типовых программ профессионального обучения для работы в качестве частных охранников», приказ </w:t>
      </w:r>
      <w:proofErr w:type="spellStart"/>
      <w:r w:rsidRPr="004C72EF">
        <w:rPr>
          <w:rFonts w:ascii="Times New Roman" w:hAnsi="Times New Roman" w:cs="Times New Roman"/>
          <w:sz w:val="24"/>
          <w:szCs w:val="24"/>
        </w:rPr>
        <w:t>Минздравсоцразвития</w:t>
      </w:r>
      <w:proofErr w:type="spellEnd"/>
      <w:r w:rsidRPr="004C72EF">
        <w:rPr>
          <w:rFonts w:ascii="Times New Roman" w:hAnsi="Times New Roman" w:cs="Times New Roman"/>
          <w:sz w:val="24"/>
          <w:szCs w:val="24"/>
        </w:rPr>
        <w:t xml:space="preserve"> России № 199 от 17.04.2009 г.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вновь принимаемыми нормативными правовыми документами.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Программа включает, помимо настоящего раздела, раздел «Условия реализации Программы»,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 раздел «Планируемые результаты освоения Программы», перечни оценочных и методических материалов.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Содержание образовательной программы представлено пояснительной запиской, учебным планом, календарным учебным графиком, рабочими программами учебных дисциплин,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оценочными и методическими материалами, обеспечивающими реализацию образовательной программы.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Учебный план содержит перечень учебных дисциплин с указанием времени, отводимого на освоение учебных дисциплин, включая время, отводимое на теоретические и практические занятия. Учебный план представлен в разрезе присваиваемых квалификационных разрядов и включает следующие учебные дисциплины: «Правовая подготовка», «Тактико-специальная подготовка», «Техническая подготовка», «Психологическая подготовка», «Огневая подготовка (для охранников 5-6 разряда)», «Использование специальных средств», «Первая помощь», «Специальная физическая подготовка», «Противодействие террору».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Календарный учебный график устанавливает: продолжительность освоения Программы в учебных днях и часах в зависимости от квалификационного разряда (4 разряд – 40 часов; 5 разряд – 60 часов; 6 разряд – 80 часов);последовательность изучения учебных дисциплин с указанием номеров учебных тем, количества учебных часов и видов учебных занятий; период проведения практических занятий; сроки проведения промежуточной и итоговой аттестации Планируемые результаты освоения образовательной программы представляют собой систематизированный перечень требований к знаниям и умениям обучающихся, завершивших обучение и освоивших образовательную программу в полном объёме.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Условия реализации образовательной программы определяют организационно</w:t>
      </w:r>
      <w:r>
        <w:rPr>
          <w:rFonts w:ascii="Times New Roman" w:hAnsi="Times New Roman" w:cs="Times New Roman"/>
          <w:sz w:val="24"/>
          <w:szCs w:val="24"/>
        </w:rPr>
        <w:t>-</w:t>
      </w:r>
      <w:r w:rsidRPr="004C72EF">
        <w:rPr>
          <w:rFonts w:ascii="Times New Roman" w:hAnsi="Times New Roman" w:cs="Times New Roman"/>
          <w:sz w:val="24"/>
          <w:szCs w:val="24"/>
        </w:rPr>
        <w:t xml:space="preserve">педагогические, кадровые, информационно-методические и материально-технические требования к реализации образовательной программы.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lastRenderedPageBreak/>
        <w:t xml:space="preserve">Система оценки результатов освоения образовательной программы представлена требованиями к организации обучения, к промежуточной и итоговой аттестации обучающихся, основным формам и методам их проведения. </w:t>
      </w:r>
    </w:p>
    <w:p w:rsid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 xml:space="preserve">Оценочные средства для проведения промежуточной и итоговой аттестации, обеспечивающие реализацию образовательной программы, состоят из следующих компонентов: вопросы для проведения тестирования, упражнения, ситуационные задачи, вопросы для проведения устного опроса, экзаменационные билеты. </w:t>
      </w:r>
    </w:p>
    <w:p w:rsidR="004E0AFE" w:rsidRPr="004C72EF" w:rsidRDefault="004C72EF" w:rsidP="004C72EF">
      <w:pPr>
        <w:jc w:val="both"/>
        <w:rPr>
          <w:rFonts w:ascii="Times New Roman" w:hAnsi="Times New Roman" w:cs="Times New Roman"/>
          <w:sz w:val="24"/>
          <w:szCs w:val="24"/>
        </w:rPr>
      </w:pPr>
      <w:r w:rsidRPr="004C72EF">
        <w:rPr>
          <w:rFonts w:ascii="Times New Roman" w:hAnsi="Times New Roman" w:cs="Times New Roman"/>
          <w:sz w:val="24"/>
          <w:szCs w:val="24"/>
        </w:rPr>
        <w:t>Методические материалы включают примерные методические рекомендации для обучающихся по учебным дисциплинам Программа предусматривает достаточный для формирования, закрепления и развития практических навыков и компетенций объем практических занятий.</w:t>
      </w:r>
    </w:p>
    <w:sectPr w:rsidR="004E0AFE" w:rsidRPr="004C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EF"/>
    <w:rsid w:val="004C72EF"/>
    <w:rsid w:val="004E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A228E-F02F-4722-BADE-ED64D6F9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B9FF724D.dotm</Template>
  <TotalTime>9</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Ирина Валентиновна</dc:creator>
  <cp:keywords/>
  <dc:description/>
  <cp:lastModifiedBy>Самохина Ирина Валентиновна</cp:lastModifiedBy>
  <cp:revision>1</cp:revision>
  <dcterms:created xsi:type="dcterms:W3CDTF">2021-08-27T11:07:00Z</dcterms:created>
  <dcterms:modified xsi:type="dcterms:W3CDTF">2021-08-27T11:16:00Z</dcterms:modified>
</cp:coreProperties>
</file>